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r>
        <w:rPr>
          <w:rFonts w:hint="eastAsia" w:ascii="黑体" w:hAnsi="黑体" w:eastAsia="黑体"/>
        </w:rPr>
        <w:t>附件1</w:t>
      </w:r>
    </w:p>
    <w:p>
      <w:pPr>
        <w:jc w:val="center"/>
        <w:rPr>
          <w:rFonts w:hint="eastAsia" w:ascii="方正小标宋简体" w:hAnsi="Calibri" w:eastAsia="方正小标宋简体"/>
          <w:sz w:val="44"/>
          <w:szCs w:val="44"/>
        </w:rPr>
      </w:pPr>
      <w:bookmarkStart w:id="1" w:name="_GoBack"/>
      <w:r>
        <w:rPr>
          <w:rFonts w:hint="eastAsia" w:ascii="方正小标宋简体" w:eastAsia="方正小标宋简体"/>
          <w:sz w:val="44"/>
          <w:szCs w:val="44"/>
        </w:rPr>
        <w:t>文化和旅游市场举报常见问题清单</w:t>
      </w:r>
    </w:p>
    <w:bookmarkEnd w:id="1"/>
    <w:tbl>
      <w:tblPr>
        <w:tblStyle w:val="2"/>
        <w:tblW w:w="90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57"/>
        <w:gridCol w:w="4910"/>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1" w:hRule="atLeast"/>
          <w:tblHeader/>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黑体" w:hAnsi="黑体" w:eastAsia="黑体" w:cs="宋体"/>
                <w:sz w:val="24"/>
                <w:szCs w:val="24"/>
              </w:rPr>
            </w:pPr>
            <w:r>
              <w:rPr>
                <w:rFonts w:hint="eastAsia" w:ascii="黑体" w:hAnsi="黑体" w:eastAsia="黑体"/>
                <w:sz w:val="24"/>
                <w:szCs w:val="24"/>
              </w:rPr>
              <w:t>一级分类</w:t>
            </w:r>
          </w:p>
        </w:tc>
        <w:tc>
          <w:tcPr>
            <w:tcW w:w="1457"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黑体" w:hAnsi="黑体" w:eastAsia="黑体" w:cs="宋体"/>
                <w:sz w:val="24"/>
                <w:szCs w:val="24"/>
              </w:rPr>
            </w:pPr>
            <w:r>
              <w:rPr>
                <w:rFonts w:hint="eastAsia" w:ascii="黑体" w:hAnsi="黑体" w:eastAsia="黑体"/>
                <w:sz w:val="24"/>
                <w:szCs w:val="24"/>
              </w:rPr>
              <w:t>二级分类</w:t>
            </w: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黑体" w:hAnsi="黑体" w:eastAsia="黑体" w:cs="宋体"/>
                <w:sz w:val="24"/>
                <w:szCs w:val="24"/>
              </w:rPr>
            </w:pPr>
            <w:r>
              <w:rPr>
                <w:rFonts w:hint="eastAsia" w:ascii="黑体" w:hAnsi="黑体" w:eastAsia="黑体"/>
                <w:sz w:val="24"/>
                <w:szCs w:val="24"/>
              </w:rPr>
              <w:t>举报事项</w:t>
            </w:r>
          </w:p>
        </w:tc>
        <w:tc>
          <w:tcPr>
            <w:tcW w:w="1909"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ascii="黑体" w:hAnsi="黑体" w:eastAsia="黑体" w:cs="宋体"/>
                <w:sz w:val="24"/>
                <w:szCs w:val="24"/>
              </w:rPr>
            </w:pPr>
            <w:r>
              <w:rPr>
                <w:rFonts w:hint="eastAsia" w:ascii="黑体" w:hAnsi="黑体" w:eastAsia="黑体"/>
                <w:sz w:val="24"/>
                <w:szCs w:val="24"/>
              </w:rPr>
              <w:t>受理依据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742" w:type="dxa"/>
            <w:vMerge w:val="restart"/>
            <w:tcBorders>
              <w:top w:val="nil"/>
              <w:left w:val="single" w:color="auto" w:sz="4" w:space="0"/>
              <w:right w:val="single" w:color="auto" w:sz="4" w:space="0"/>
            </w:tcBorders>
            <w:noWrap w:val="0"/>
            <w:vAlign w:val="center"/>
          </w:tcPr>
          <w:p>
            <w:pPr>
              <w:spacing w:line="480" w:lineRule="exact"/>
              <w:ind w:left="113" w:right="113"/>
              <w:jc w:val="center"/>
              <w:rPr>
                <w:rFonts w:ascii="仿宋_GB2312" w:hAnsi="Calibri" w:cs="宋体"/>
                <w:sz w:val="24"/>
                <w:szCs w:val="24"/>
              </w:rPr>
            </w:pPr>
            <w:r>
              <w:rPr>
                <w:rFonts w:hint="eastAsia" w:ascii="仿宋_GB2312"/>
                <w:sz w:val="24"/>
                <w:szCs w:val="24"/>
              </w:rPr>
              <w:t>一、文化市场活动</w:t>
            </w:r>
          </w:p>
        </w:tc>
        <w:tc>
          <w:tcPr>
            <w:tcW w:w="1457" w:type="dxa"/>
            <w:vMerge w:val="restart"/>
            <w:tcBorders>
              <w:top w:val="nil"/>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1.营业性演出活动</w:t>
            </w: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擅自从事营业性演出经营活动</w:t>
            </w:r>
          </w:p>
        </w:tc>
        <w:tc>
          <w:tcPr>
            <w:tcW w:w="1909" w:type="dxa"/>
            <w:vMerge w:val="restart"/>
            <w:tcBorders>
              <w:top w:val="nil"/>
              <w:left w:val="nil"/>
              <w:bottom w:val="single" w:color="auto" w:sz="4" w:space="0"/>
              <w:right w:val="single" w:color="auto" w:sz="4" w:space="0"/>
            </w:tcBorders>
            <w:noWrap w:val="0"/>
            <w:vAlign w:val="center"/>
          </w:tcPr>
          <w:p>
            <w:pPr>
              <w:spacing w:line="480" w:lineRule="exact"/>
              <w:rPr>
                <w:rFonts w:ascii="仿宋_GB2312" w:hAnsi="Calibri" w:cs="宋体"/>
                <w:sz w:val="22"/>
                <w:szCs w:val="22"/>
              </w:rPr>
            </w:pPr>
            <w:r>
              <w:rPr>
                <w:rFonts w:hint="eastAsia" w:ascii="仿宋_GB2312"/>
                <w:sz w:val="22"/>
                <w:szCs w:val="22"/>
              </w:rPr>
              <w:t>《营业性演出管理条例》《营业性演出管理条例实施细则》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42" w:type="dxa"/>
            <w:vMerge w:val="continue"/>
            <w:tcBorders>
              <w:left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未经批准擅自出售演出门票</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jc w:val="center"/>
        </w:trPr>
        <w:tc>
          <w:tcPr>
            <w:tcW w:w="742" w:type="dxa"/>
            <w:vMerge w:val="continue"/>
            <w:tcBorders>
              <w:left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未经批准举办营业性演出</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jc w:val="center"/>
        </w:trPr>
        <w:tc>
          <w:tcPr>
            <w:tcW w:w="742" w:type="dxa"/>
            <w:vMerge w:val="continue"/>
            <w:tcBorders>
              <w:left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营业性演出含有禁止内容</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0" w:hRule="atLeast"/>
          <w:jc w:val="center"/>
        </w:trPr>
        <w:tc>
          <w:tcPr>
            <w:tcW w:w="742" w:type="dxa"/>
            <w:vMerge w:val="continue"/>
            <w:tcBorders>
              <w:left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演出举办单位、文艺表演团体、演员非因不可抗力中止、停止或者退出演出，文艺表演团体、主要演员或主要节目内容等发生变更未及时告知观众，以假唱欺骗观众或为演员假唱提供条件</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jc w:val="center"/>
        </w:trPr>
        <w:tc>
          <w:tcPr>
            <w:tcW w:w="742" w:type="dxa"/>
            <w:vMerge w:val="continue"/>
            <w:tcBorders>
              <w:left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restart"/>
            <w:tcBorders>
              <w:top w:val="nil"/>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2.歌舞娱乐和游艺娱乐等场所经营活动</w:t>
            </w: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擅自从事歌舞娱乐或游艺娱乐等娱乐场所经营活动</w:t>
            </w:r>
          </w:p>
        </w:tc>
        <w:tc>
          <w:tcPr>
            <w:tcW w:w="1909" w:type="dxa"/>
            <w:vMerge w:val="restart"/>
            <w:tcBorders>
              <w:top w:val="nil"/>
              <w:left w:val="nil"/>
              <w:bottom w:val="single" w:color="auto" w:sz="4" w:space="0"/>
              <w:right w:val="single" w:color="auto" w:sz="4" w:space="0"/>
            </w:tcBorders>
            <w:noWrap w:val="0"/>
            <w:vAlign w:val="center"/>
          </w:tcPr>
          <w:p>
            <w:pPr>
              <w:spacing w:line="480" w:lineRule="exact"/>
              <w:rPr>
                <w:rFonts w:ascii="仿宋_GB2312" w:hAnsi="Calibri" w:cs="宋体"/>
                <w:sz w:val="22"/>
                <w:szCs w:val="22"/>
              </w:rPr>
            </w:pPr>
            <w:r>
              <w:rPr>
                <w:rFonts w:hint="eastAsia" w:ascii="仿宋_GB2312"/>
                <w:sz w:val="22"/>
                <w:szCs w:val="22"/>
              </w:rPr>
              <w:t>《娱乐场所管理条例》《娱乐场所管理办法》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7" w:hRule="atLeast"/>
          <w:jc w:val="center"/>
        </w:trPr>
        <w:tc>
          <w:tcPr>
            <w:tcW w:w="742" w:type="dxa"/>
            <w:vMerge w:val="continue"/>
            <w:tcBorders>
              <w:left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歌舞娱乐场所播放的曲目和屏幕画面以及游艺娱乐场所的电子游戏机内的游戏项目含有禁止内容</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742" w:type="dxa"/>
            <w:vMerge w:val="continue"/>
            <w:tcBorders>
              <w:left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restart"/>
            <w:tcBorders>
              <w:top w:val="nil"/>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3.艺术品经营活动</w:t>
            </w: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伪造、变造或者冒充他人名义的艺术品</w:t>
            </w:r>
          </w:p>
        </w:tc>
        <w:tc>
          <w:tcPr>
            <w:tcW w:w="1909" w:type="dxa"/>
            <w:vMerge w:val="restart"/>
            <w:tcBorders>
              <w:top w:val="nil"/>
              <w:left w:val="nil"/>
              <w:bottom w:val="single" w:color="auto" w:sz="4" w:space="0"/>
              <w:right w:val="single" w:color="auto" w:sz="4" w:space="0"/>
            </w:tcBorders>
            <w:noWrap w:val="0"/>
            <w:vAlign w:val="center"/>
          </w:tcPr>
          <w:p>
            <w:pPr>
              <w:spacing w:line="480" w:lineRule="exact"/>
              <w:rPr>
                <w:rFonts w:ascii="仿宋_GB2312" w:hAnsi="Calibri" w:cs="宋体"/>
                <w:sz w:val="22"/>
                <w:szCs w:val="22"/>
              </w:rPr>
            </w:pPr>
            <w:r>
              <w:rPr>
                <w:rFonts w:hint="eastAsia" w:ascii="仿宋_GB2312"/>
                <w:sz w:val="22"/>
                <w:szCs w:val="22"/>
              </w:rPr>
              <w:t>《艺术品经营管理办法》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7" w:hRule="atLeast"/>
          <w:jc w:val="center"/>
        </w:trPr>
        <w:tc>
          <w:tcPr>
            <w:tcW w:w="742" w:type="dxa"/>
            <w:vMerge w:val="continue"/>
            <w:tcBorders>
              <w:left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对向消费者隐瞒艺术品来源，或者在艺术品说明中隐瞒重要事项，误导消费者</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42" w:type="dxa"/>
            <w:vMerge w:val="continue"/>
            <w:tcBorders>
              <w:left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restart"/>
            <w:tcBorders>
              <w:top w:val="nil"/>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4.互联网上网服务营业场所经营活动</w:t>
            </w: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互联网上网服务营业场所违规接纳未成年人</w:t>
            </w:r>
          </w:p>
        </w:tc>
        <w:tc>
          <w:tcPr>
            <w:tcW w:w="1909" w:type="dxa"/>
            <w:vMerge w:val="restart"/>
            <w:tcBorders>
              <w:top w:val="nil"/>
              <w:left w:val="nil"/>
              <w:bottom w:val="single" w:color="auto" w:sz="4" w:space="0"/>
              <w:right w:val="single" w:color="auto" w:sz="4" w:space="0"/>
            </w:tcBorders>
            <w:noWrap w:val="0"/>
            <w:vAlign w:val="center"/>
          </w:tcPr>
          <w:p>
            <w:pPr>
              <w:spacing w:line="480" w:lineRule="exact"/>
              <w:rPr>
                <w:rFonts w:ascii="仿宋_GB2312" w:hAnsi="Calibri" w:cs="宋体"/>
                <w:sz w:val="22"/>
                <w:szCs w:val="22"/>
              </w:rPr>
            </w:pPr>
            <w:r>
              <w:rPr>
                <w:rFonts w:hint="eastAsia" w:ascii="仿宋_GB2312"/>
                <w:sz w:val="22"/>
                <w:szCs w:val="22"/>
              </w:rPr>
              <w:t>《互联网上网服务营业场所管理条例》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42" w:type="dxa"/>
            <w:vMerge w:val="continue"/>
            <w:tcBorders>
              <w:left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未按规定核对登记上网消费者有效身份证件</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742" w:type="dxa"/>
            <w:vMerge w:val="continue"/>
            <w:tcBorders>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擅自从事互联网上网服务经营活动</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8" w:hRule="atLeast"/>
          <w:jc w:val="center"/>
        </w:trPr>
        <w:tc>
          <w:tcPr>
            <w:tcW w:w="742" w:type="dxa"/>
            <w:vMerge w:val="restart"/>
            <w:tcBorders>
              <w:top w:val="single" w:color="auto" w:sz="4" w:space="0"/>
              <w:left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restart"/>
            <w:tcBorders>
              <w:top w:val="single" w:color="auto" w:sz="4" w:space="0"/>
              <w:left w:val="single" w:color="auto" w:sz="4" w:space="0"/>
              <w:right w:val="single" w:color="auto" w:sz="4" w:space="0"/>
            </w:tcBorders>
            <w:noWrap w:val="0"/>
            <w:vAlign w:val="center"/>
          </w:tcPr>
          <w:p>
            <w:pPr>
              <w:spacing w:line="480" w:lineRule="exact"/>
              <w:rPr>
                <w:rFonts w:ascii="仿宋_GB2312" w:hAnsi="Calibri" w:cs="宋体"/>
                <w:spacing w:val="-6"/>
                <w:sz w:val="24"/>
                <w:szCs w:val="24"/>
              </w:rPr>
            </w:pPr>
            <w:r>
              <w:rPr>
                <w:rFonts w:hint="eastAsia" w:ascii="仿宋_GB2312"/>
                <w:spacing w:val="-6"/>
                <w:sz w:val="24"/>
                <w:szCs w:val="24"/>
              </w:rPr>
              <w:t>5.网络音乐、网络表演、网络动漫等文化活动</w:t>
            </w:r>
          </w:p>
        </w:tc>
        <w:tc>
          <w:tcPr>
            <w:tcW w:w="491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网络表演、网络音乐、网络动漫等网络文化产品含有禁止内容</w:t>
            </w:r>
          </w:p>
        </w:tc>
        <w:tc>
          <w:tcPr>
            <w:tcW w:w="1909" w:type="dxa"/>
            <w:vMerge w:val="restart"/>
            <w:tcBorders>
              <w:top w:val="single" w:color="auto" w:sz="4" w:space="0"/>
              <w:left w:val="single" w:color="auto" w:sz="4" w:space="0"/>
              <w:right w:val="single" w:color="auto" w:sz="4" w:space="0"/>
            </w:tcBorders>
            <w:noWrap w:val="0"/>
            <w:vAlign w:val="center"/>
          </w:tcPr>
          <w:p>
            <w:pPr>
              <w:spacing w:line="480" w:lineRule="exact"/>
              <w:rPr>
                <w:rFonts w:ascii="仿宋_GB2312" w:hAnsi="Calibri" w:cs="宋体"/>
                <w:sz w:val="22"/>
                <w:szCs w:val="22"/>
              </w:rPr>
            </w:pPr>
            <w:r>
              <w:rPr>
                <w:rFonts w:hint="eastAsia" w:ascii="仿宋_GB2312"/>
                <w:sz w:val="22"/>
                <w:szCs w:val="22"/>
              </w:rPr>
              <w:t>《互联网文化管理暂行规定》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742" w:type="dxa"/>
            <w:vMerge w:val="continue"/>
            <w:tcBorders>
              <w:left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擅自从事经营性互联网文化活动</w:t>
            </w:r>
          </w:p>
        </w:tc>
        <w:tc>
          <w:tcPr>
            <w:tcW w:w="1909" w:type="dxa"/>
            <w:vMerge w:val="continue"/>
            <w:tcBorders>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742" w:type="dxa"/>
            <w:vMerge w:val="continue"/>
            <w:tcBorders>
              <w:left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restart"/>
            <w:tcBorders>
              <w:top w:val="nil"/>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6.社会艺术水平等级考试</w:t>
            </w: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未经批准擅自开办艺术考级活动</w:t>
            </w:r>
          </w:p>
        </w:tc>
        <w:tc>
          <w:tcPr>
            <w:tcW w:w="1909" w:type="dxa"/>
            <w:vMerge w:val="restart"/>
            <w:tcBorders>
              <w:top w:val="nil"/>
              <w:left w:val="nil"/>
              <w:bottom w:val="single" w:color="auto" w:sz="4" w:space="0"/>
              <w:right w:val="single" w:color="auto" w:sz="4" w:space="0"/>
            </w:tcBorders>
            <w:noWrap w:val="0"/>
            <w:vAlign w:val="center"/>
          </w:tcPr>
          <w:p>
            <w:pPr>
              <w:spacing w:line="480" w:lineRule="exact"/>
              <w:rPr>
                <w:rFonts w:ascii="仿宋_GB2312" w:hAnsi="Calibri" w:cs="宋体"/>
                <w:sz w:val="22"/>
                <w:szCs w:val="22"/>
              </w:rPr>
            </w:pPr>
            <w:r>
              <w:rPr>
                <w:rFonts w:hint="eastAsia" w:ascii="仿宋_GB2312"/>
                <w:sz w:val="22"/>
                <w:szCs w:val="22"/>
              </w:rPr>
              <w:t>《社会艺术水平考级管理办法》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8" w:hRule="atLeast"/>
          <w:jc w:val="center"/>
        </w:trPr>
        <w:tc>
          <w:tcPr>
            <w:tcW w:w="742" w:type="dxa"/>
            <w:vMerge w:val="continue"/>
            <w:tcBorders>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组织艺术考级前未向社会发布考级简章或考级简章内容不符合规定</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atLeast"/>
          <w:jc w:val="center"/>
        </w:trPr>
        <w:tc>
          <w:tcPr>
            <w:tcW w:w="742" w:type="dxa"/>
            <w:vMerge w:val="restart"/>
            <w:tcBorders>
              <w:top w:val="nil"/>
              <w:left w:val="single" w:color="auto" w:sz="4" w:space="0"/>
              <w:bottom w:val="single" w:color="auto" w:sz="4" w:space="0"/>
              <w:right w:val="single" w:color="auto" w:sz="4" w:space="0"/>
            </w:tcBorders>
            <w:noWrap w:val="0"/>
            <w:vAlign w:val="center"/>
          </w:tcPr>
          <w:p>
            <w:pPr>
              <w:spacing w:line="480" w:lineRule="exact"/>
              <w:ind w:left="113" w:right="113"/>
              <w:jc w:val="center"/>
              <w:rPr>
                <w:rFonts w:ascii="仿宋_GB2312" w:hAnsi="Calibri" w:cs="宋体"/>
                <w:sz w:val="24"/>
                <w:szCs w:val="24"/>
              </w:rPr>
            </w:pPr>
            <w:r>
              <w:rPr>
                <w:rFonts w:hint="eastAsia" w:ascii="仿宋_GB2312"/>
                <w:sz w:val="24"/>
                <w:szCs w:val="24"/>
              </w:rPr>
              <w:t>二、旅游市场活动</w:t>
            </w:r>
          </w:p>
        </w:tc>
        <w:tc>
          <w:tcPr>
            <w:tcW w:w="1457" w:type="dxa"/>
            <w:vMerge w:val="restart"/>
            <w:tcBorders>
              <w:top w:val="nil"/>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bookmarkStart w:id="0" w:name="_Hlk19600939"/>
            <w:r>
              <w:rPr>
                <w:rFonts w:hint="eastAsia" w:ascii="仿宋_GB2312"/>
                <w:sz w:val="24"/>
                <w:szCs w:val="24"/>
              </w:rPr>
              <w:t>7.旅行社业务</w:t>
            </w:r>
            <w:bookmarkEnd w:id="0"/>
            <w:r>
              <w:rPr>
                <w:rFonts w:hint="eastAsia" w:ascii="仿宋_GB2312"/>
                <w:sz w:val="24"/>
                <w:szCs w:val="24"/>
              </w:rPr>
              <w:t>（或在线旅行社）</w:t>
            </w:r>
          </w:p>
        </w:tc>
        <w:tc>
          <w:tcPr>
            <w:tcW w:w="4910"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cs="宋体"/>
                <w:sz w:val="24"/>
                <w:szCs w:val="24"/>
              </w:rPr>
            </w:pPr>
            <w:r>
              <w:rPr>
                <w:rFonts w:hint="eastAsia" w:ascii="仿宋_GB2312"/>
                <w:sz w:val="24"/>
                <w:szCs w:val="24"/>
              </w:rPr>
              <w:t>未经许可经营旅行社业务</w:t>
            </w:r>
          </w:p>
        </w:tc>
        <w:tc>
          <w:tcPr>
            <w:tcW w:w="1909" w:type="dxa"/>
            <w:vMerge w:val="restart"/>
            <w:tcBorders>
              <w:top w:val="nil"/>
              <w:left w:val="nil"/>
              <w:bottom w:val="single" w:color="auto" w:sz="4" w:space="0"/>
              <w:right w:val="single" w:color="auto" w:sz="4" w:space="0"/>
            </w:tcBorders>
            <w:noWrap w:val="0"/>
            <w:vAlign w:val="center"/>
          </w:tcPr>
          <w:p>
            <w:pPr>
              <w:spacing w:line="480" w:lineRule="exact"/>
              <w:rPr>
                <w:rFonts w:ascii="仿宋_GB2312" w:hAnsi="Calibri" w:cs="宋体"/>
                <w:sz w:val="22"/>
                <w:szCs w:val="22"/>
              </w:rPr>
            </w:pPr>
            <w:r>
              <w:rPr>
                <w:rFonts w:hint="eastAsia" w:ascii="仿宋_GB2312"/>
                <w:sz w:val="22"/>
                <w:szCs w:val="22"/>
              </w:rPr>
              <w:t>《中华人民共和国旅游法》《旅行社条例》《导游管理办法》《旅行社条例实施细则》《导游人员管理条例》《中国公民出国旅游管理办法》《旅游安全管理办法》《大陆居民赴台湾地区旅游管理办法》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42" w:type="dxa"/>
            <w:vMerge w:val="continue"/>
            <w:tcBorders>
              <w:top w:val="nil"/>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cs="宋体"/>
                <w:sz w:val="24"/>
                <w:szCs w:val="24"/>
              </w:rPr>
            </w:pPr>
            <w:r>
              <w:rPr>
                <w:rFonts w:hint="eastAsia" w:ascii="仿宋_GB2312"/>
                <w:sz w:val="24"/>
                <w:szCs w:val="24"/>
              </w:rPr>
              <w:t>以不合理的低价组织旅游活动，诱骗旅游者，并通过安排购物或者另行付费旅游项目获取回扣等不正当利益</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jc w:val="center"/>
        </w:trPr>
        <w:tc>
          <w:tcPr>
            <w:tcW w:w="742" w:type="dxa"/>
            <w:vMerge w:val="continue"/>
            <w:tcBorders>
              <w:top w:val="nil"/>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cs="宋体"/>
                <w:sz w:val="24"/>
                <w:szCs w:val="24"/>
              </w:rPr>
            </w:pPr>
            <w:r>
              <w:rPr>
                <w:rFonts w:hint="eastAsia" w:ascii="仿宋_GB2312"/>
                <w:sz w:val="24"/>
                <w:szCs w:val="24"/>
              </w:rPr>
              <w:t>未取得旅游者同意，将旅游业务委托给其他旅行社</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atLeast"/>
          <w:jc w:val="center"/>
        </w:trPr>
        <w:tc>
          <w:tcPr>
            <w:tcW w:w="742" w:type="dxa"/>
            <w:vMerge w:val="continue"/>
            <w:tcBorders>
              <w:top w:val="nil"/>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cs="宋体"/>
                <w:sz w:val="24"/>
                <w:szCs w:val="24"/>
              </w:rPr>
            </w:pPr>
            <w:r>
              <w:rPr>
                <w:rFonts w:hint="eastAsia" w:ascii="仿宋_GB2312"/>
                <w:sz w:val="24"/>
                <w:szCs w:val="24"/>
              </w:rPr>
              <w:t>未与旅游者签订旅游合同</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742" w:type="dxa"/>
            <w:vMerge w:val="continue"/>
            <w:tcBorders>
              <w:top w:val="nil"/>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cs="宋体"/>
                <w:sz w:val="24"/>
                <w:szCs w:val="24"/>
              </w:rPr>
            </w:pPr>
            <w:r>
              <w:rPr>
                <w:rFonts w:hint="eastAsia" w:ascii="仿宋_GB2312"/>
                <w:sz w:val="24"/>
                <w:szCs w:val="24"/>
              </w:rPr>
              <w:t>拒绝履行合同</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jc w:val="center"/>
        </w:trPr>
        <w:tc>
          <w:tcPr>
            <w:tcW w:w="742" w:type="dxa"/>
            <w:vMerge w:val="continue"/>
            <w:tcBorders>
              <w:top w:val="nil"/>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cs="宋体"/>
                <w:sz w:val="24"/>
                <w:szCs w:val="24"/>
              </w:rPr>
            </w:pPr>
            <w:r>
              <w:rPr>
                <w:rFonts w:hint="eastAsia" w:ascii="仿宋_GB2312"/>
                <w:sz w:val="24"/>
                <w:szCs w:val="24"/>
              </w:rPr>
              <w:t>在旅游行程中擅自变更旅游行程安排，严重损害旅游者利益</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42" w:type="dxa"/>
            <w:vMerge w:val="continue"/>
            <w:tcBorders>
              <w:top w:val="nil"/>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restart"/>
            <w:tcBorders>
              <w:top w:val="nil"/>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8.导游业务</w:t>
            </w:r>
          </w:p>
        </w:tc>
        <w:tc>
          <w:tcPr>
            <w:tcW w:w="4910"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cs="宋体"/>
                <w:sz w:val="24"/>
                <w:szCs w:val="24"/>
              </w:rPr>
            </w:pPr>
            <w:r>
              <w:rPr>
                <w:rFonts w:hint="eastAsia" w:ascii="仿宋_GB2312"/>
                <w:sz w:val="24"/>
                <w:szCs w:val="24"/>
              </w:rPr>
              <w:t>在执业过程中擅自安排购物活动或者另行付费旅游项目</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42" w:type="dxa"/>
            <w:vMerge w:val="continue"/>
            <w:tcBorders>
              <w:top w:val="nil"/>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在执业过程中擅自变更旅游行程或拒绝履行旅游合同</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3" w:hRule="atLeast"/>
          <w:jc w:val="center"/>
        </w:trPr>
        <w:tc>
          <w:tcPr>
            <w:tcW w:w="742" w:type="dxa"/>
            <w:vMerge w:val="continue"/>
            <w:tcBorders>
              <w:top w:val="nil"/>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向旅游者兜售物品</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0" w:hRule="exact"/>
          <w:jc w:val="center"/>
        </w:trPr>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spacing w:val="-16"/>
                <w:sz w:val="24"/>
                <w:szCs w:val="24"/>
              </w:rPr>
            </w:pPr>
            <w:r>
              <w:rPr>
                <w:rFonts w:hint="eastAsia" w:ascii="仿宋_GB2312"/>
                <w:spacing w:val="-16"/>
                <w:sz w:val="24"/>
                <w:szCs w:val="24"/>
              </w:rPr>
              <w:t>三</w:t>
            </w:r>
          </w:p>
          <w:p>
            <w:pPr>
              <w:spacing w:line="320" w:lineRule="exact"/>
              <w:jc w:val="center"/>
              <w:rPr>
                <w:rFonts w:hint="eastAsia" w:ascii="仿宋_GB2312"/>
                <w:spacing w:val="-16"/>
                <w:sz w:val="24"/>
                <w:szCs w:val="24"/>
              </w:rPr>
            </w:pPr>
            <w:r>
              <w:rPr>
                <w:rFonts w:hint="eastAsia" w:ascii="仿宋_GB2312"/>
                <w:spacing w:val="-16"/>
                <w:sz w:val="24"/>
                <w:szCs w:val="24"/>
              </w:rPr>
              <w:t>、</w:t>
            </w:r>
          </w:p>
          <w:p>
            <w:pPr>
              <w:spacing w:line="320" w:lineRule="exact"/>
              <w:jc w:val="center"/>
              <w:rPr>
                <w:rFonts w:hint="eastAsia" w:ascii="仿宋_GB2312"/>
                <w:spacing w:val="-16"/>
                <w:sz w:val="24"/>
                <w:szCs w:val="24"/>
              </w:rPr>
            </w:pPr>
            <w:r>
              <w:rPr>
                <w:rFonts w:hint="eastAsia" w:ascii="仿宋_GB2312"/>
                <w:spacing w:val="-16"/>
                <w:sz w:val="24"/>
                <w:szCs w:val="24"/>
              </w:rPr>
              <w:t>文</w:t>
            </w:r>
          </w:p>
          <w:p>
            <w:pPr>
              <w:spacing w:line="320" w:lineRule="exact"/>
              <w:jc w:val="center"/>
              <w:rPr>
                <w:rFonts w:hint="eastAsia" w:ascii="仿宋_GB2312"/>
                <w:spacing w:val="-16"/>
                <w:sz w:val="24"/>
                <w:szCs w:val="24"/>
              </w:rPr>
            </w:pPr>
            <w:r>
              <w:rPr>
                <w:rFonts w:hint="eastAsia" w:ascii="仿宋_GB2312"/>
                <w:spacing w:val="-16"/>
                <w:sz w:val="24"/>
                <w:szCs w:val="24"/>
              </w:rPr>
              <w:t>化</w:t>
            </w:r>
          </w:p>
          <w:p>
            <w:pPr>
              <w:spacing w:line="320" w:lineRule="exact"/>
              <w:jc w:val="center"/>
              <w:rPr>
                <w:rFonts w:hint="eastAsia" w:ascii="仿宋_GB2312"/>
                <w:spacing w:val="-16"/>
                <w:sz w:val="24"/>
                <w:szCs w:val="24"/>
              </w:rPr>
            </w:pPr>
            <w:r>
              <w:rPr>
                <w:rFonts w:hint="eastAsia" w:ascii="仿宋_GB2312"/>
                <w:spacing w:val="-16"/>
                <w:sz w:val="24"/>
                <w:szCs w:val="24"/>
              </w:rPr>
              <w:t>市</w:t>
            </w:r>
          </w:p>
          <w:p>
            <w:pPr>
              <w:spacing w:line="320" w:lineRule="exact"/>
              <w:jc w:val="center"/>
              <w:rPr>
                <w:rFonts w:hint="eastAsia" w:ascii="仿宋_GB2312"/>
                <w:spacing w:val="-16"/>
                <w:sz w:val="24"/>
                <w:szCs w:val="24"/>
              </w:rPr>
            </w:pPr>
            <w:r>
              <w:rPr>
                <w:rFonts w:hint="eastAsia" w:ascii="仿宋_GB2312"/>
                <w:spacing w:val="-16"/>
                <w:sz w:val="24"/>
                <w:szCs w:val="24"/>
              </w:rPr>
              <w:t>场</w:t>
            </w:r>
          </w:p>
          <w:p>
            <w:pPr>
              <w:spacing w:line="320" w:lineRule="exact"/>
              <w:jc w:val="center"/>
              <w:rPr>
                <w:rFonts w:hint="eastAsia" w:ascii="仿宋_GB2312"/>
                <w:spacing w:val="-16"/>
                <w:sz w:val="24"/>
                <w:szCs w:val="24"/>
              </w:rPr>
            </w:pPr>
            <w:r>
              <w:rPr>
                <w:rFonts w:hint="eastAsia" w:ascii="仿宋_GB2312"/>
                <w:spacing w:val="-16"/>
                <w:sz w:val="24"/>
                <w:szCs w:val="24"/>
              </w:rPr>
              <w:t>综</w:t>
            </w:r>
          </w:p>
          <w:p>
            <w:pPr>
              <w:spacing w:line="320" w:lineRule="exact"/>
              <w:jc w:val="center"/>
              <w:rPr>
                <w:rFonts w:hint="eastAsia" w:ascii="仿宋_GB2312"/>
                <w:spacing w:val="-16"/>
                <w:sz w:val="24"/>
                <w:szCs w:val="24"/>
              </w:rPr>
            </w:pPr>
            <w:r>
              <w:rPr>
                <w:rFonts w:hint="eastAsia" w:ascii="仿宋_GB2312"/>
                <w:spacing w:val="-16"/>
                <w:sz w:val="24"/>
                <w:szCs w:val="24"/>
              </w:rPr>
              <w:t>合</w:t>
            </w:r>
          </w:p>
          <w:p>
            <w:pPr>
              <w:spacing w:line="320" w:lineRule="exact"/>
              <w:jc w:val="center"/>
              <w:rPr>
                <w:rFonts w:hint="eastAsia" w:ascii="仿宋_GB2312"/>
                <w:spacing w:val="-16"/>
                <w:sz w:val="24"/>
                <w:szCs w:val="24"/>
              </w:rPr>
            </w:pPr>
            <w:r>
              <w:rPr>
                <w:rFonts w:hint="eastAsia" w:ascii="仿宋_GB2312"/>
                <w:spacing w:val="-16"/>
                <w:sz w:val="24"/>
                <w:szCs w:val="24"/>
              </w:rPr>
              <w:t>执</w:t>
            </w:r>
          </w:p>
          <w:p>
            <w:pPr>
              <w:spacing w:line="320" w:lineRule="exact"/>
              <w:jc w:val="center"/>
              <w:rPr>
                <w:rFonts w:hint="eastAsia" w:ascii="仿宋_GB2312"/>
                <w:spacing w:val="-16"/>
                <w:sz w:val="24"/>
                <w:szCs w:val="24"/>
              </w:rPr>
            </w:pPr>
            <w:r>
              <w:rPr>
                <w:rFonts w:hint="eastAsia" w:ascii="仿宋_GB2312"/>
                <w:spacing w:val="-16"/>
                <w:sz w:val="24"/>
                <w:szCs w:val="24"/>
              </w:rPr>
              <w:t>法</w:t>
            </w:r>
          </w:p>
          <w:p>
            <w:pPr>
              <w:spacing w:line="320" w:lineRule="exact"/>
              <w:jc w:val="center"/>
              <w:rPr>
                <w:rFonts w:hint="eastAsia" w:ascii="仿宋_GB2312"/>
                <w:spacing w:val="-16"/>
                <w:sz w:val="24"/>
                <w:szCs w:val="24"/>
              </w:rPr>
            </w:pPr>
            <w:r>
              <w:rPr>
                <w:rFonts w:hint="eastAsia" w:ascii="仿宋_GB2312"/>
                <w:spacing w:val="-16"/>
                <w:sz w:val="24"/>
                <w:szCs w:val="24"/>
              </w:rPr>
              <w:t>队</w:t>
            </w:r>
          </w:p>
          <w:p>
            <w:pPr>
              <w:spacing w:line="320" w:lineRule="exact"/>
              <w:jc w:val="center"/>
              <w:rPr>
                <w:rFonts w:hint="eastAsia" w:ascii="仿宋_GB2312"/>
                <w:spacing w:val="-16"/>
                <w:sz w:val="24"/>
                <w:szCs w:val="24"/>
              </w:rPr>
            </w:pPr>
            <w:r>
              <w:rPr>
                <w:rFonts w:hint="eastAsia" w:ascii="仿宋_GB2312"/>
                <w:spacing w:val="-16"/>
                <w:sz w:val="24"/>
                <w:szCs w:val="24"/>
              </w:rPr>
              <w:t>伍</w:t>
            </w:r>
          </w:p>
          <w:p>
            <w:pPr>
              <w:spacing w:line="320" w:lineRule="exact"/>
              <w:jc w:val="center"/>
              <w:rPr>
                <w:rFonts w:hint="eastAsia" w:ascii="仿宋_GB2312"/>
                <w:spacing w:val="-16"/>
                <w:sz w:val="24"/>
                <w:szCs w:val="24"/>
              </w:rPr>
            </w:pPr>
            <w:r>
              <w:rPr>
                <w:rFonts w:hint="eastAsia" w:ascii="仿宋_GB2312"/>
                <w:spacing w:val="-16"/>
                <w:sz w:val="24"/>
                <w:szCs w:val="24"/>
              </w:rPr>
              <w:t>负</w:t>
            </w:r>
          </w:p>
          <w:p>
            <w:pPr>
              <w:spacing w:line="320" w:lineRule="exact"/>
              <w:jc w:val="center"/>
              <w:rPr>
                <w:rFonts w:hint="eastAsia" w:ascii="仿宋_GB2312"/>
                <w:spacing w:val="-16"/>
                <w:sz w:val="24"/>
                <w:szCs w:val="24"/>
              </w:rPr>
            </w:pPr>
            <w:r>
              <w:rPr>
                <w:rFonts w:hint="eastAsia" w:ascii="仿宋_GB2312"/>
                <w:spacing w:val="-16"/>
                <w:sz w:val="24"/>
                <w:szCs w:val="24"/>
              </w:rPr>
              <w:t>责</w:t>
            </w:r>
          </w:p>
          <w:p>
            <w:pPr>
              <w:spacing w:line="320" w:lineRule="exact"/>
              <w:jc w:val="center"/>
              <w:rPr>
                <w:rFonts w:hint="eastAsia" w:ascii="仿宋_GB2312"/>
                <w:spacing w:val="-16"/>
                <w:sz w:val="24"/>
                <w:szCs w:val="24"/>
              </w:rPr>
            </w:pPr>
            <w:r>
              <w:rPr>
                <w:rFonts w:hint="eastAsia" w:ascii="仿宋_GB2312"/>
                <w:spacing w:val="-16"/>
                <w:sz w:val="24"/>
                <w:szCs w:val="24"/>
              </w:rPr>
              <w:t>监</w:t>
            </w:r>
          </w:p>
          <w:p>
            <w:pPr>
              <w:spacing w:line="320" w:lineRule="exact"/>
              <w:jc w:val="center"/>
              <w:rPr>
                <w:rFonts w:hint="eastAsia" w:ascii="仿宋_GB2312"/>
                <w:spacing w:val="-16"/>
                <w:sz w:val="24"/>
                <w:szCs w:val="24"/>
              </w:rPr>
            </w:pPr>
            <w:r>
              <w:rPr>
                <w:rFonts w:hint="eastAsia" w:ascii="仿宋_GB2312"/>
                <w:spacing w:val="-16"/>
                <w:sz w:val="24"/>
                <w:szCs w:val="24"/>
              </w:rPr>
              <w:t>督</w:t>
            </w:r>
          </w:p>
          <w:p>
            <w:pPr>
              <w:spacing w:line="320" w:lineRule="exact"/>
              <w:jc w:val="center"/>
              <w:rPr>
                <w:rFonts w:hint="eastAsia" w:ascii="仿宋_GB2312"/>
                <w:spacing w:val="-16"/>
                <w:sz w:val="24"/>
                <w:szCs w:val="24"/>
              </w:rPr>
            </w:pPr>
            <w:r>
              <w:rPr>
                <w:rFonts w:hint="eastAsia" w:ascii="仿宋_GB2312"/>
                <w:spacing w:val="-16"/>
                <w:sz w:val="24"/>
                <w:szCs w:val="24"/>
              </w:rPr>
              <w:t>的</w:t>
            </w:r>
          </w:p>
          <w:p>
            <w:pPr>
              <w:spacing w:line="320" w:lineRule="exact"/>
              <w:jc w:val="center"/>
              <w:rPr>
                <w:rFonts w:hint="eastAsia" w:ascii="仿宋_GB2312"/>
                <w:spacing w:val="-16"/>
                <w:sz w:val="24"/>
                <w:szCs w:val="24"/>
              </w:rPr>
            </w:pPr>
            <w:r>
              <w:rPr>
                <w:rFonts w:hint="eastAsia" w:ascii="仿宋_GB2312"/>
                <w:spacing w:val="-16"/>
                <w:sz w:val="24"/>
                <w:szCs w:val="24"/>
              </w:rPr>
              <w:t>其</w:t>
            </w:r>
          </w:p>
          <w:p>
            <w:pPr>
              <w:spacing w:line="320" w:lineRule="exact"/>
              <w:jc w:val="center"/>
              <w:rPr>
                <w:rFonts w:hint="eastAsia" w:ascii="仿宋_GB2312"/>
                <w:spacing w:val="-16"/>
                <w:sz w:val="24"/>
                <w:szCs w:val="24"/>
              </w:rPr>
            </w:pPr>
            <w:r>
              <w:rPr>
                <w:rFonts w:hint="eastAsia" w:ascii="仿宋_GB2312"/>
                <w:spacing w:val="-16"/>
                <w:sz w:val="24"/>
                <w:szCs w:val="24"/>
              </w:rPr>
              <w:t>他</w:t>
            </w:r>
          </w:p>
          <w:p>
            <w:pPr>
              <w:spacing w:line="320" w:lineRule="exact"/>
              <w:jc w:val="center"/>
              <w:rPr>
                <w:rFonts w:hint="eastAsia" w:ascii="仿宋_GB2312"/>
                <w:spacing w:val="-16"/>
                <w:sz w:val="24"/>
                <w:szCs w:val="24"/>
              </w:rPr>
            </w:pPr>
            <w:r>
              <w:rPr>
                <w:rFonts w:hint="eastAsia" w:ascii="仿宋_GB2312"/>
                <w:spacing w:val="-16"/>
                <w:sz w:val="24"/>
                <w:szCs w:val="24"/>
              </w:rPr>
              <w:t>市</w:t>
            </w:r>
          </w:p>
          <w:p>
            <w:pPr>
              <w:spacing w:line="320" w:lineRule="exact"/>
              <w:jc w:val="center"/>
              <w:rPr>
                <w:rFonts w:hint="eastAsia" w:ascii="仿宋_GB2312"/>
                <w:spacing w:val="-16"/>
                <w:sz w:val="24"/>
                <w:szCs w:val="24"/>
              </w:rPr>
            </w:pPr>
            <w:r>
              <w:rPr>
                <w:rFonts w:hint="eastAsia" w:ascii="仿宋_GB2312"/>
                <w:spacing w:val="-16"/>
                <w:sz w:val="24"/>
                <w:szCs w:val="24"/>
              </w:rPr>
              <w:t>场</w:t>
            </w:r>
          </w:p>
          <w:p>
            <w:pPr>
              <w:spacing w:line="320" w:lineRule="exact"/>
              <w:jc w:val="center"/>
              <w:rPr>
                <w:rFonts w:hint="eastAsia" w:ascii="仿宋_GB2312"/>
                <w:spacing w:val="-16"/>
                <w:sz w:val="24"/>
                <w:szCs w:val="24"/>
              </w:rPr>
            </w:pPr>
            <w:r>
              <w:rPr>
                <w:rFonts w:hint="eastAsia" w:ascii="仿宋_GB2312"/>
                <w:spacing w:val="-16"/>
                <w:sz w:val="24"/>
                <w:szCs w:val="24"/>
              </w:rPr>
              <w:t>活</w:t>
            </w:r>
          </w:p>
          <w:p>
            <w:pPr>
              <w:spacing w:line="320" w:lineRule="exact"/>
              <w:jc w:val="center"/>
              <w:rPr>
                <w:rFonts w:hint="eastAsia" w:ascii="仿宋_GB2312"/>
                <w:spacing w:val="-16"/>
                <w:sz w:val="24"/>
                <w:szCs w:val="24"/>
              </w:rPr>
            </w:pPr>
            <w:r>
              <w:rPr>
                <w:rFonts w:hint="eastAsia" w:ascii="仿宋_GB2312"/>
                <w:spacing w:val="-16"/>
                <w:sz w:val="24"/>
                <w:szCs w:val="24"/>
              </w:rPr>
              <w:t>动</w:t>
            </w:r>
          </w:p>
          <w:p>
            <w:pPr>
              <w:spacing w:line="320" w:lineRule="exact"/>
              <w:jc w:val="center"/>
              <w:rPr>
                <w:rFonts w:hint="eastAsia" w:ascii="仿宋_GB2312"/>
                <w:spacing w:val="-16"/>
                <w:sz w:val="24"/>
                <w:szCs w:val="24"/>
              </w:rPr>
            </w:pPr>
            <w:r>
              <w:rPr>
                <w:rFonts w:hint="eastAsia" w:ascii="仿宋_GB2312"/>
                <w:spacing w:val="-16"/>
                <w:sz w:val="24"/>
                <w:szCs w:val="24"/>
              </w:rPr>
              <w:t>*</w:t>
            </w:r>
          </w:p>
          <w:p>
            <w:pPr>
              <w:spacing w:line="320" w:lineRule="exact"/>
              <w:jc w:val="center"/>
              <w:rPr>
                <w:rFonts w:hint="eastAsia" w:ascii="仿宋_GB2312"/>
                <w:spacing w:val="-16"/>
                <w:sz w:val="24"/>
                <w:szCs w:val="24"/>
              </w:rPr>
            </w:pPr>
            <w:r>
              <w:rPr>
                <w:rFonts w:hint="eastAsia" w:ascii="仿宋_GB2312"/>
                <w:spacing w:val="-16"/>
                <w:sz w:val="24"/>
                <w:szCs w:val="24"/>
              </w:rPr>
              <w:t>（</w:t>
            </w:r>
          </w:p>
          <w:p>
            <w:pPr>
              <w:spacing w:line="320" w:lineRule="exact"/>
              <w:jc w:val="center"/>
              <w:rPr>
                <w:rFonts w:hint="eastAsia" w:ascii="仿宋_GB2312"/>
                <w:spacing w:val="-16"/>
                <w:sz w:val="24"/>
                <w:szCs w:val="24"/>
              </w:rPr>
            </w:pPr>
            <w:r>
              <w:rPr>
                <w:rFonts w:hint="eastAsia" w:ascii="仿宋_GB2312"/>
                <w:spacing w:val="-16"/>
                <w:sz w:val="24"/>
                <w:szCs w:val="24"/>
              </w:rPr>
              <w:t>仅</w:t>
            </w:r>
          </w:p>
          <w:p>
            <w:pPr>
              <w:spacing w:line="320" w:lineRule="exact"/>
              <w:jc w:val="center"/>
              <w:rPr>
                <w:rFonts w:hint="eastAsia" w:ascii="仿宋_GB2312"/>
                <w:spacing w:val="-16"/>
                <w:sz w:val="24"/>
                <w:szCs w:val="24"/>
              </w:rPr>
            </w:pPr>
            <w:r>
              <w:rPr>
                <w:rFonts w:hint="eastAsia" w:ascii="仿宋_GB2312"/>
                <w:spacing w:val="-16"/>
                <w:sz w:val="24"/>
                <w:szCs w:val="24"/>
              </w:rPr>
              <w:t>供</w:t>
            </w:r>
          </w:p>
          <w:p>
            <w:pPr>
              <w:spacing w:line="320" w:lineRule="exact"/>
              <w:jc w:val="center"/>
              <w:rPr>
                <w:rFonts w:hint="eastAsia" w:ascii="仿宋_GB2312"/>
                <w:spacing w:val="-16"/>
                <w:sz w:val="24"/>
                <w:szCs w:val="24"/>
              </w:rPr>
            </w:pPr>
            <w:r>
              <w:rPr>
                <w:rFonts w:hint="eastAsia" w:ascii="仿宋_GB2312"/>
                <w:spacing w:val="-16"/>
                <w:sz w:val="24"/>
                <w:szCs w:val="24"/>
              </w:rPr>
              <w:t>参</w:t>
            </w:r>
          </w:p>
          <w:p>
            <w:pPr>
              <w:spacing w:line="320" w:lineRule="exact"/>
              <w:jc w:val="center"/>
              <w:rPr>
                <w:rFonts w:hint="eastAsia" w:ascii="仿宋_GB2312"/>
                <w:spacing w:val="-16"/>
                <w:sz w:val="24"/>
                <w:szCs w:val="24"/>
              </w:rPr>
            </w:pPr>
            <w:r>
              <w:rPr>
                <w:rFonts w:hint="eastAsia" w:ascii="仿宋_GB2312"/>
                <w:spacing w:val="-16"/>
                <w:sz w:val="24"/>
                <w:szCs w:val="24"/>
              </w:rPr>
              <w:t>考</w:t>
            </w:r>
          </w:p>
          <w:p>
            <w:pPr>
              <w:spacing w:line="320" w:lineRule="exact"/>
              <w:jc w:val="center"/>
              <w:rPr>
                <w:rFonts w:ascii="仿宋_GB2312" w:hAnsi="Calibri" w:cs="宋体"/>
                <w:spacing w:val="-16"/>
                <w:sz w:val="24"/>
                <w:szCs w:val="24"/>
              </w:rPr>
            </w:pPr>
            <w:r>
              <w:rPr>
                <w:rFonts w:hint="eastAsia" w:ascii="仿宋_GB2312"/>
                <w:spacing w:val="-16"/>
                <w:sz w:val="24"/>
                <w:szCs w:val="24"/>
              </w:rPr>
              <w:t>）</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Calibri" w:cs="宋体"/>
                <w:sz w:val="24"/>
                <w:szCs w:val="24"/>
              </w:rPr>
            </w:pPr>
            <w:r>
              <w:rPr>
                <w:rFonts w:hint="eastAsia" w:ascii="仿宋_GB2312"/>
                <w:sz w:val="24"/>
                <w:szCs w:val="24"/>
              </w:rPr>
              <w:t>9.文物市场活动</w:t>
            </w:r>
          </w:p>
        </w:tc>
        <w:tc>
          <w:tcPr>
            <w:tcW w:w="49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Calibri" w:cs="宋体"/>
                <w:sz w:val="24"/>
                <w:szCs w:val="24"/>
              </w:rPr>
            </w:pPr>
            <w:r>
              <w:rPr>
                <w:rFonts w:hint="eastAsia" w:ascii="仿宋_GB2312"/>
                <w:sz w:val="24"/>
                <w:szCs w:val="24"/>
              </w:rPr>
              <w:t>买卖国家禁止买卖的文物或者将禁止出境的文物转让、出租、质押给外国人</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Calibri" w:cs="宋体"/>
                <w:sz w:val="22"/>
                <w:szCs w:val="22"/>
              </w:rPr>
            </w:pPr>
            <w:r>
              <w:rPr>
                <w:rFonts w:hint="eastAsia" w:ascii="仿宋_GB2312"/>
                <w:sz w:val="22"/>
                <w:szCs w:val="22"/>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3"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Calibri" w:cs="宋体"/>
                <w:sz w:val="24"/>
                <w:szCs w:val="24"/>
              </w:rPr>
            </w:pPr>
            <w:r>
              <w:rPr>
                <w:rFonts w:hint="eastAsia" w:ascii="仿宋_GB2312"/>
                <w:sz w:val="24"/>
                <w:szCs w:val="24"/>
              </w:rPr>
              <w:t>10.出版（版权）市场活动</w:t>
            </w:r>
          </w:p>
        </w:tc>
        <w:tc>
          <w:tcPr>
            <w:tcW w:w="4910" w:type="dxa"/>
            <w:tcBorders>
              <w:top w:val="single" w:color="auto" w:sz="4" w:space="0"/>
              <w:left w:val="nil"/>
              <w:bottom w:val="single" w:color="auto" w:sz="4" w:space="0"/>
              <w:right w:val="single" w:color="auto" w:sz="4" w:space="0"/>
            </w:tcBorders>
            <w:noWrap w:val="0"/>
            <w:vAlign w:val="center"/>
          </w:tcPr>
          <w:p>
            <w:pPr>
              <w:spacing w:line="400" w:lineRule="exact"/>
              <w:rPr>
                <w:rFonts w:ascii="仿宋_GB2312" w:hAnsi="Calibri" w:cs="宋体"/>
                <w:sz w:val="24"/>
                <w:szCs w:val="24"/>
              </w:rPr>
            </w:pPr>
            <w:r>
              <w:rPr>
                <w:rFonts w:hint="eastAsia" w:ascii="仿宋_GB2312"/>
                <w:sz w:val="24"/>
                <w:szCs w:val="24"/>
              </w:rPr>
              <w:t>明知或应知出版物含有《出版管理条例》第二十五条、第二十六条禁止内容而印刷或者复制、发行的</w:t>
            </w:r>
          </w:p>
        </w:tc>
        <w:tc>
          <w:tcPr>
            <w:tcW w:w="1909"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仿宋_GB2312" w:hAnsi="Calibri" w:cs="宋体"/>
                <w:sz w:val="22"/>
                <w:szCs w:val="22"/>
              </w:rPr>
            </w:pPr>
            <w:r>
              <w:rPr>
                <w:rFonts w:hint="eastAsia" w:ascii="仿宋_GB2312"/>
                <w:sz w:val="22"/>
                <w:szCs w:val="22"/>
              </w:rPr>
              <w:t>《出版管理条例》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0"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00" w:lineRule="exact"/>
              <w:rPr>
                <w:rFonts w:ascii="仿宋_GB2312" w:hAnsi="Calibri" w:cs="宋体"/>
                <w:sz w:val="24"/>
                <w:szCs w:val="24"/>
              </w:rPr>
            </w:pPr>
            <w:r>
              <w:rPr>
                <w:rFonts w:hint="eastAsia" w:ascii="仿宋_GB2312"/>
                <w:sz w:val="24"/>
                <w:szCs w:val="24"/>
              </w:rPr>
              <w:t>未经批准，擅自从事出版物的出版、印刷或者复制、进口、发行业务</w:t>
            </w:r>
          </w:p>
        </w:tc>
        <w:tc>
          <w:tcPr>
            <w:tcW w:w="1909" w:type="dxa"/>
            <w:vMerge w:val="continue"/>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Calibri"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8"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00" w:lineRule="exact"/>
              <w:rPr>
                <w:rFonts w:ascii="仿宋_GB2312" w:hAnsi="Calibri" w:cs="宋体"/>
                <w:sz w:val="24"/>
                <w:szCs w:val="24"/>
              </w:rPr>
            </w:pPr>
            <w:r>
              <w:rPr>
                <w:rFonts w:hint="eastAsia" w:ascii="仿宋_GB2312"/>
                <w:sz w:val="24"/>
                <w:szCs w:val="24"/>
              </w:rPr>
              <w:t>未经著作权人许可，复制、发行、表演、放映、广播、汇编、通过信息网络向公众传播其作品同时损害公共利益的</w:t>
            </w:r>
          </w:p>
        </w:tc>
        <w:tc>
          <w:tcPr>
            <w:tcW w:w="1909" w:type="dxa"/>
            <w:tcBorders>
              <w:top w:val="single" w:color="auto" w:sz="4" w:space="0"/>
              <w:left w:val="nil"/>
              <w:bottom w:val="single" w:color="auto" w:sz="4" w:space="0"/>
              <w:right w:val="single" w:color="auto" w:sz="4" w:space="0"/>
            </w:tcBorders>
            <w:noWrap w:val="0"/>
            <w:vAlign w:val="center"/>
          </w:tcPr>
          <w:p>
            <w:pPr>
              <w:spacing w:line="400" w:lineRule="exact"/>
              <w:rPr>
                <w:rFonts w:ascii="仿宋_GB2312" w:hAnsi="Calibri" w:cs="宋体"/>
                <w:sz w:val="22"/>
                <w:szCs w:val="22"/>
              </w:rPr>
            </w:pPr>
            <w:r>
              <w:rPr>
                <w:rFonts w:hint="eastAsia" w:ascii="仿宋_GB2312"/>
                <w:sz w:val="22"/>
                <w:szCs w:val="22"/>
              </w:rPr>
              <w:t>《中华人民共和国著作权法》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restart"/>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Calibri" w:cs="宋体"/>
                <w:sz w:val="24"/>
                <w:szCs w:val="24"/>
              </w:rPr>
            </w:pPr>
            <w:r>
              <w:rPr>
                <w:rFonts w:hint="eastAsia" w:ascii="仿宋_GB2312"/>
                <w:sz w:val="24"/>
                <w:szCs w:val="24"/>
              </w:rPr>
              <w:t>11.广播、电视市场活动</w:t>
            </w:r>
          </w:p>
        </w:tc>
        <w:tc>
          <w:tcPr>
            <w:tcW w:w="4910" w:type="dxa"/>
            <w:tcBorders>
              <w:top w:val="single" w:color="auto" w:sz="4" w:space="0"/>
              <w:left w:val="nil"/>
              <w:bottom w:val="single" w:color="auto" w:sz="4" w:space="0"/>
              <w:right w:val="single" w:color="auto" w:sz="4" w:space="0"/>
            </w:tcBorders>
            <w:noWrap w:val="0"/>
            <w:vAlign w:val="center"/>
          </w:tcPr>
          <w:p>
            <w:pPr>
              <w:spacing w:line="400" w:lineRule="exact"/>
              <w:rPr>
                <w:rFonts w:ascii="仿宋_GB2312" w:hAnsi="Calibri" w:cs="宋体"/>
                <w:sz w:val="24"/>
                <w:szCs w:val="24"/>
              </w:rPr>
            </w:pPr>
            <w:r>
              <w:rPr>
                <w:rFonts w:hint="eastAsia" w:ascii="仿宋_GB2312"/>
                <w:sz w:val="24"/>
                <w:szCs w:val="24"/>
              </w:rPr>
              <w:t>单位、个人擅自安装和使用卫星地面接收设施</w:t>
            </w:r>
          </w:p>
        </w:tc>
        <w:tc>
          <w:tcPr>
            <w:tcW w:w="1909" w:type="dxa"/>
            <w:tcBorders>
              <w:top w:val="single" w:color="auto" w:sz="4" w:space="0"/>
              <w:left w:val="nil"/>
              <w:bottom w:val="single" w:color="auto" w:sz="4" w:space="0"/>
              <w:right w:val="single" w:color="auto" w:sz="4" w:space="0"/>
            </w:tcBorders>
            <w:noWrap w:val="0"/>
            <w:vAlign w:val="center"/>
          </w:tcPr>
          <w:p>
            <w:pPr>
              <w:spacing w:line="400" w:lineRule="exact"/>
              <w:rPr>
                <w:rFonts w:ascii="仿宋_GB2312" w:hAnsi="Calibri" w:cs="宋体"/>
                <w:sz w:val="22"/>
                <w:szCs w:val="22"/>
              </w:rPr>
            </w:pPr>
            <w:r>
              <w:rPr>
                <w:rFonts w:hint="eastAsia" w:ascii="仿宋_GB2312"/>
                <w:sz w:val="22"/>
                <w:szCs w:val="22"/>
              </w:rPr>
              <w:t>《卫星电视广播地面接收设施管理规定》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3"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00" w:lineRule="exact"/>
              <w:rPr>
                <w:rFonts w:ascii="仿宋_GB2312" w:hAnsi="Calibri" w:cs="宋体"/>
                <w:sz w:val="24"/>
                <w:szCs w:val="24"/>
              </w:rPr>
            </w:pPr>
            <w:r>
              <w:rPr>
                <w:rFonts w:hint="eastAsia" w:ascii="仿宋_GB2312"/>
                <w:sz w:val="24"/>
                <w:szCs w:val="24"/>
              </w:rPr>
              <w:t>传播的视听节目内容违反《互联网视听节目服务管理规定》</w:t>
            </w:r>
          </w:p>
        </w:tc>
        <w:tc>
          <w:tcPr>
            <w:tcW w:w="1909" w:type="dxa"/>
            <w:tcBorders>
              <w:top w:val="single" w:color="auto" w:sz="4" w:space="0"/>
              <w:left w:val="nil"/>
              <w:bottom w:val="single" w:color="auto" w:sz="4" w:space="0"/>
              <w:right w:val="single" w:color="auto" w:sz="4" w:space="0"/>
            </w:tcBorders>
            <w:noWrap w:val="0"/>
            <w:vAlign w:val="center"/>
          </w:tcPr>
          <w:p>
            <w:pPr>
              <w:spacing w:line="400" w:lineRule="exact"/>
              <w:rPr>
                <w:rFonts w:ascii="仿宋_GB2312" w:hAnsi="Calibri" w:cs="宋体"/>
                <w:sz w:val="22"/>
                <w:szCs w:val="22"/>
              </w:rPr>
            </w:pPr>
            <w:r>
              <w:rPr>
                <w:rFonts w:hint="eastAsia" w:ascii="仿宋_GB2312"/>
                <w:sz w:val="22"/>
                <w:szCs w:val="22"/>
              </w:rPr>
              <w:t>《广播电视管理条例》《互联网视听节目服务管理规定》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8"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restart"/>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Calibri" w:cs="宋体"/>
                <w:sz w:val="24"/>
                <w:szCs w:val="24"/>
              </w:rPr>
            </w:pPr>
            <w:r>
              <w:rPr>
                <w:rFonts w:hint="eastAsia" w:ascii="仿宋_GB2312"/>
                <w:sz w:val="24"/>
                <w:szCs w:val="24"/>
              </w:rPr>
              <w:t>12.电影市场活动</w:t>
            </w:r>
          </w:p>
        </w:tc>
        <w:tc>
          <w:tcPr>
            <w:tcW w:w="4910" w:type="dxa"/>
            <w:tcBorders>
              <w:top w:val="single" w:color="auto" w:sz="4" w:space="0"/>
              <w:left w:val="nil"/>
              <w:bottom w:val="single" w:color="auto" w:sz="4" w:space="0"/>
              <w:right w:val="single" w:color="auto" w:sz="4" w:space="0"/>
            </w:tcBorders>
            <w:noWrap w:val="0"/>
            <w:vAlign w:val="center"/>
          </w:tcPr>
          <w:p>
            <w:pPr>
              <w:spacing w:line="400" w:lineRule="exact"/>
              <w:rPr>
                <w:rFonts w:ascii="仿宋_GB2312" w:hAnsi="Calibri" w:cs="宋体"/>
                <w:sz w:val="24"/>
                <w:szCs w:val="24"/>
              </w:rPr>
            </w:pPr>
            <w:r>
              <w:rPr>
                <w:rFonts w:hint="eastAsia" w:ascii="仿宋_GB2312"/>
                <w:sz w:val="24"/>
                <w:szCs w:val="24"/>
              </w:rPr>
              <w:t>发行、放映未取得电影公映许可证的电影</w:t>
            </w:r>
          </w:p>
        </w:tc>
        <w:tc>
          <w:tcPr>
            <w:tcW w:w="1909" w:type="dxa"/>
            <w:vMerge w:val="restart"/>
            <w:tcBorders>
              <w:top w:val="nil"/>
              <w:left w:val="nil"/>
              <w:bottom w:val="single" w:color="auto" w:sz="4" w:space="0"/>
              <w:right w:val="single" w:color="auto" w:sz="4" w:space="0"/>
            </w:tcBorders>
            <w:noWrap w:val="0"/>
            <w:vAlign w:val="center"/>
          </w:tcPr>
          <w:p>
            <w:pPr>
              <w:spacing w:line="400" w:lineRule="exact"/>
              <w:rPr>
                <w:rFonts w:ascii="仿宋_GB2312" w:hAnsi="Calibri" w:cs="宋体"/>
                <w:sz w:val="22"/>
                <w:szCs w:val="22"/>
              </w:rPr>
            </w:pPr>
            <w:r>
              <w:rPr>
                <w:rFonts w:hint="eastAsia" w:ascii="仿宋_GB2312"/>
                <w:sz w:val="22"/>
                <w:szCs w:val="22"/>
              </w:rPr>
              <w:t>《中华人民共和国电影产业促进法》《电影管理条例》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5" w:hRule="atLeast"/>
          <w:jc w:val="center"/>
        </w:trPr>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1457" w:type="dxa"/>
            <w:vMerge w:val="continue"/>
            <w:tcBorders>
              <w:top w:val="nil"/>
              <w:left w:val="single" w:color="auto" w:sz="4" w:space="0"/>
              <w:bottom w:val="single" w:color="auto" w:sz="4" w:space="0"/>
              <w:right w:val="single" w:color="auto" w:sz="4" w:space="0"/>
            </w:tcBorders>
            <w:noWrap w:val="0"/>
            <w:vAlign w:val="center"/>
          </w:tcPr>
          <w:p>
            <w:pPr>
              <w:widowControl/>
              <w:spacing w:line="480" w:lineRule="exact"/>
              <w:jc w:val="left"/>
              <w:rPr>
                <w:rFonts w:ascii="仿宋_GB2312" w:hAnsi="Calibri" w:cs="宋体"/>
                <w:sz w:val="24"/>
                <w:szCs w:val="24"/>
              </w:rPr>
            </w:pPr>
          </w:p>
        </w:tc>
        <w:tc>
          <w:tcPr>
            <w:tcW w:w="4910" w:type="dxa"/>
            <w:tcBorders>
              <w:top w:val="single" w:color="auto" w:sz="4" w:space="0"/>
              <w:left w:val="nil"/>
              <w:bottom w:val="single" w:color="auto" w:sz="4" w:space="0"/>
              <w:right w:val="single" w:color="auto" w:sz="4" w:space="0"/>
            </w:tcBorders>
            <w:noWrap w:val="0"/>
            <w:vAlign w:val="center"/>
          </w:tcPr>
          <w:p>
            <w:pPr>
              <w:spacing w:line="480" w:lineRule="exact"/>
              <w:rPr>
                <w:rFonts w:ascii="仿宋_GB2312" w:hAnsi="Calibri" w:cs="宋体"/>
                <w:sz w:val="24"/>
                <w:szCs w:val="24"/>
              </w:rPr>
            </w:pPr>
            <w:r>
              <w:rPr>
                <w:rFonts w:hint="eastAsia" w:ascii="仿宋_GB2312"/>
                <w:sz w:val="24"/>
                <w:szCs w:val="24"/>
              </w:rPr>
              <w:t>擅自从事电影摄制、发行、放映活动</w:t>
            </w:r>
          </w:p>
        </w:tc>
        <w:tc>
          <w:tcPr>
            <w:tcW w:w="1909" w:type="dxa"/>
            <w:vMerge w:val="continue"/>
            <w:tcBorders>
              <w:top w:val="nil"/>
              <w:left w:val="nil"/>
              <w:bottom w:val="single" w:color="auto" w:sz="4" w:space="0"/>
              <w:right w:val="single" w:color="auto" w:sz="4" w:space="0"/>
            </w:tcBorders>
            <w:noWrap w:val="0"/>
            <w:vAlign w:val="center"/>
          </w:tcPr>
          <w:p>
            <w:pPr>
              <w:widowControl/>
              <w:spacing w:line="480" w:lineRule="exact"/>
              <w:jc w:val="left"/>
              <w:rPr>
                <w:rFonts w:ascii="仿宋_GB2312" w:hAnsi="Calibri" w:cs="宋体"/>
                <w:sz w:val="22"/>
                <w:szCs w:val="22"/>
              </w:rPr>
            </w:pPr>
          </w:p>
        </w:tc>
      </w:tr>
    </w:tbl>
    <w:p>
      <w:pPr>
        <w:ind w:firstLine="278"/>
      </w:pPr>
      <w:r>
        <w:rPr>
          <w:rFonts w:hint="eastAsia" w:ascii="仿宋_GB2312"/>
          <w:sz w:val="24"/>
          <w:szCs w:val="24"/>
        </w:rPr>
        <w:t>注：上述列表问题仅涉及部分常见的文化市场综合执法职责事项。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96AC2"/>
    <w:rsid w:val="47F96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2021-11-18T01:48:00Z</dcterms:created>
  <dc:creator>MSW</dc:creator>
  <cp:lastModifiedBy>MSW</cp:lastModifiedBy>
  <dcterms:modified xsi:type="dcterms:W3CDTF">2021-11-18T01:49:24Z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