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</w:t>
      </w:r>
    </w:p>
    <w:p>
      <w:pPr>
        <w:widowControl/>
        <w:spacing w:after="312" w:afterLines="100" w:line="600" w:lineRule="exact"/>
        <w:jc w:val="center"/>
        <w:outlineLvl w:val="1"/>
        <w:rPr>
          <w:rFonts w:ascii="Times New Roman" w:hAnsi="Times New Roman" w:eastAsia="方正小标宋简体"/>
          <w:sz w:val="44"/>
          <w:szCs w:val="44"/>
        </w:rPr>
      </w:pPr>
    </w:p>
    <w:p>
      <w:pPr>
        <w:widowControl/>
        <w:spacing w:after="312" w:afterLines="100" w:line="600" w:lineRule="exact"/>
        <w:jc w:val="center"/>
        <w:outlineLvl w:val="1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44"/>
          <w:szCs w:val="44"/>
        </w:rPr>
        <w:t>示范工程实施方案编制指南</w:t>
      </w:r>
      <w:r>
        <w:rPr>
          <w:rFonts w:ascii="Times New Roman" w:hAnsi="Times New Roman" w:eastAsia="方正小标宋简体"/>
          <w:sz w:val="36"/>
          <w:szCs w:val="36"/>
        </w:rPr>
        <w:t xml:space="preserve"> </w:t>
      </w:r>
    </w:p>
    <w:p>
      <w:pPr>
        <w:widowControl/>
        <w:spacing w:line="580" w:lineRule="exact"/>
        <w:ind w:firstLine="640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 w:eastAsia="黑体"/>
          <w:sz w:val="32"/>
          <w:szCs w:val="28"/>
        </w:rPr>
        <w:t>一、城市物流业发展的总体情</w:t>
      </w:r>
      <w:bookmarkStart w:id="0" w:name="_GoBack"/>
      <w:bookmarkEnd w:id="0"/>
      <w:r>
        <w:rPr>
          <w:rFonts w:ascii="Times New Roman" w:hAnsi="Times New Roman" w:eastAsia="黑体"/>
          <w:sz w:val="32"/>
          <w:szCs w:val="28"/>
        </w:rPr>
        <w:t xml:space="preserve">况 </w:t>
      </w:r>
    </w:p>
    <w:p>
      <w:pPr>
        <w:widowControl/>
        <w:spacing w:line="58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论述城市经济社会和物流业发展的基本情况和战略规划。 </w:t>
      </w:r>
    </w:p>
    <w:p>
      <w:pPr>
        <w:widowControl/>
        <w:spacing w:line="580" w:lineRule="exact"/>
        <w:ind w:firstLine="640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 w:eastAsia="黑体"/>
          <w:sz w:val="32"/>
          <w:szCs w:val="28"/>
        </w:rPr>
        <w:t xml:space="preserve">二、申请示范工程的优势及前期工作基础 </w:t>
      </w:r>
    </w:p>
    <w:p>
      <w:pPr>
        <w:widowControl/>
        <w:spacing w:line="58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示范工程的申报条件，重点论述示范工程依托城市在城市绿色货运配送方面所具备的优势，分析城市交通基础设施、车辆通行管控、货运配送车辆、信息化建设、运输组织、市场主体、体制机制等方面的基本条件；城市在推进绿色货运配送过程中的难点</w:t>
      </w:r>
      <w:r>
        <w:rPr>
          <w:rFonts w:hint="eastAsia" w:ascii="Times New Roman" w:hAnsi="Times New Roman" w:eastAsia="仿宋_GB2312"/>
          <w:sz w:val="32"/>
          <w:szCs w:val="32"/>
        </w:rPr>
        <w:t>痛点</w:t>
      </w:r>
      <w:r>
        <w:rPr>
          <w:rFonts w:ascii="Times New Roman" w:hAnsi="Times New Roman" w:eastAsia="仿宋_GB2312"/>
          <w:sz w:val="32"/>
          <w:szCs w:val="32"/>
        </w:rPr>
        <w:t>问题；申报前期所开展的相关工作及政府支持政策等情况。</w:t>
      </w:r>
    </w:p>
    <w:p>
      <w:pPr>
        <w:widowControl/>
        <w:spacing w:line="580" w:lineRule="exact"/>
        <w:ind w:firstLine="640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 w:eastAsia="黑体"/>
          <w:sz w:val="32"/>
          <w:szCs w:val="28"/>
        </w:rPr>
        <w:t>三、城市货运配送需求分析及预测</w:t>
      </w:r>
    </w:p>
    <w:p>
      <w:pPr>
        <w:widowControl/>
        <w:spacing w:line="58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重点分析论述城市货运配送面临的新形势及需求特征，预测未来3年的需求总量、主要货类需求量。</w:t>
      </w:r>
    </w:p>
    <w:p>
      <w:pPr>
        <w:widowControl/>
        <w:spacing w:line="580" w:lineRule="exact"/>
        <w:ind w:firstLine="640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 w:eastAsia="黑体"/>
          <w:sz w:val="32"/>
          <w:szCs w:val="28"/>
        </w:rPr>
        <w:t xml:space="preserve">四、示范工程建设的总体思路、原则及目标 </w:t>
      </w:r>
    </w:p>
    <w:p>
      <w:pPr>
        <w:widowControl/>
        <w:spacing w:line="58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论述示范工程建设的总体构想和思路，</w:t>
      </w:r>
      <w:r>
        <w:rPr>
          <w:rFonts w:hint="eastAsia" w:ascii="Times New Roman" w:hAnsi="Times New Roman" w:eastAsia="仿宋_GB2312"/>
          <w:sz w:val="32"/>
          <w:szCs w:val="32"/>
        </w:rPr>
        <w:t>以及</w:t>
      </w:r>
      <w:r>
        <w:rPr>
          <w:rFonts w:ascii="Times New Roman" w:hAnsi="Times New Roman" w:eastAsia="仿宋_GB2312"/>
          <w:sz w:val="32"/>
          <w:szCs w:val="32"/>
        </w:rPr>
        <w:t xml:space="preserve">在建设过程中需要遵循的基本原则。从建设高效、集约、绿色、现代城市货运配送服务体系的角度，在基础设施、车辆更新、通行管控、运输组织模式、信息化水平、市场主体培育、降本增效、节能减排等方面提出示范工程的考核目标。 </w:t>
      </w:r>
    </w:p>
    <w:p>
      <w:pPr>
        <w:widowControl/>
        <w:spacing w:line="580" w:lineRule="exact"/>
        <w:ind w:firstLine="640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 w:eastAsia="黑体"/>
          <w:sz w:val="32"/>
          <w:szCs w:val="28"/>
        </w:rPr>
        <w:t xml:space="preserve">五、示范工程建设的主要任务 </w:t>
      </w:r>
    </w:p>
    <w:p>
      <w:pPr>
        <w:widowControl/>
        <w:spacing w:line="58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结合各城市实际，围绕加强城市货运配送枢纽设施规划建设、优化配送车辆通行管控政策、促进标准化新能源车辆更新</w:t>
      </w:r>
      <w:r>
        <w:rPr>
          <w:rFonts w:hint="eastAsia" w:ascii="Times New Roman" w:hAnsi="Times New Roman" w:eastAsia="仿宋_GB2312"/>
          <w:sz w:val="32"/>
          <w:szCs w:val="32"/>
        </w:rPr>
        <w:t>升级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推动</w:t>
      </w:r>
      <w:r>
        <w:rPr>
          <w:rFonts w:ascii="Times New Roman" w:hAnsi="Times New Roman" w:eastAsia="仿宋_GB2312"/>
          <w:sz w:val="32"/>
          <w:szCs w:val="32"/>
        </w:rPr>
        <w:t>配送车辆规范管理、推进货运配送全链条信息交互共享、创新城市配送运输组织模式、完善体制机制和政策法规等方面，按照具有创新性和试点示范引领的要求，提出具体化的工作任务，选择若干方向作为突破口，争取率先形成示范。</w:t>
      </w:r>
    </w:p>
    <w:p>
      <w:pPr>
        <w:widowControl/>
        <w:spacing w:line="58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结合主要任务，明确重点项目，并对项目的组织模式、运作方案、投资估算、进度计划等方面进行重点论述。</w:t>
      </w:r>
    </w:p>
    <w:p>
      <w:pPr>
        <w:widowControl/>
        <w:spacing w:line="580" w:lineRule="exact"/>
        <w:ind w:firstLine="640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 w:eastAsia="黑体"/>
          <w:sz w:val="32"/>
          <w:szCs w:val="28"/>
        </w:rPr>
        <w:t xml:space="preserve">六、示范效果预估 </w:t>
      </w:r>
    </w:p>
    <w:p>
      <w:pPr>
        <w:widowControl/>
        <w:spacing w:line="58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对示范工程方案实施后的效果进行预判，分析示范工程建设对当地社会经济所带来的经济和社会效益。 </w:t>
      </w:r>
    </w:p>
    <w:p>
      <w:pPr>
        <w:widowControl/>
        <w:spacing w:line="580" w:lineRule="exact"/>
        <w:ind w:firstLine="640"/>
        <w:rPr>
          <w:rFonts w:ascii="Times New Roman" w:hAnsi="Times New Roman" w:eastAsia="黑体"/>
          <w:sz w:val="32"/>
          <w:szCs w:val="28"/>
        </w:rPr>
      </w:pPr>
      <w:r>
        <w:rPr>
          <w:rFonts w:ascii="Times New Roman" w:hAnsi="Times New Roman" w:eastAsia="黑体"/>
          <w:sz w:val="32"/>
          <w:szCs w:val="28"/>
        </w:rPr>
        <w:t>七、配套政策及措施</w:t>
      </w:r>
    </w:p>
    <w:p>
      <w:pPr>
        <w:widowControl/>
        <w:spacing w:line="580" w:lineRule="exact"/>
        <w:ind w:firstLine="640"/>
      </w:pPr>
      <w:r>
        <w:rPr>
          <w:rFonts w:ascii="Times New Roman" w:hAnsi="Times New Roman" w:eastAsia="仿宋_GB2312"/>
          <w:sz w:val="32"/>
          <w:szCs w:val="32"/>
        </w:rPr>
        <w:t>论述保障示范工程顺利实施的支持政策及配套措施情况。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5418B"/>
    <w:rsid w:val="1495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spacing w:after="120" w:afterLines="0"/>
      <w:ind w:firstLine="420" w:firstLineChars="100"/>
      <w:jc w:val="both"/>
    </w:pPr>
    <w:rPr>
      <w:rFonts w:ascii="Calibri" w:hAnsi="Calibri" w:eastAsia="仿宋_GB2312" w:cs="Times New Roman"/>
      <w:kern w:val="2"/>
      <w:sz w:val="32"/>
      <w:lang w:val="en-US"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2022-03-15T09:16:00Z</dcterms:created>
  <dc:creator>cici</dc:creator>
  <cp:lastModifiedBy>cici</cp:lastModifiedBy>
  <dcterms:modified xsi:type="dcterms:W3CDTF">2022-03-15T09:19:01Z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8EB333F0F1E94A5E8B69431030259EB1</vt:lpwstr>
  </property>
</Properties>
</file>